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34FE" w14:textId="77777777" w:rsidR="00D94B6C" w:rsidRDefault="00000000">
      <w:pPr>
        <w:rPr>
          <w:sz w:val="24"/>
        </w:rPr>
      </w:pPr>
      <w:r>
        <w:rPr>
          <w:noProof/>
          <w:sz w:val="24"/>
        </w:rPr>
        <w:object w:dxaOrig="1440" w:dyaOrig="1440" w14:anchorId="6988114A">
          <v:group id="_x0000_s1026" alt="" style="position:absolute;margin-left:-40.95pt;margin-top:.2pt;width:531.2pt;height:79.2pt;z-index:251657728" coordorigin="576,802" coordsize="10624,1584">
            <v:rect id="_x0000_s1027" style="position:absolute;left:576;top:802;width:10624;height:1584" o:allowincell="f" strokeweight="1.5pt"/>
            <v:rect id="_x0000_s1028" style="position:absolute;left:760;top:946;width:1296;height:1296" o:allowincell="f"/>
            <v:rect id="_x0000_s1029" style="position:absolute;left:9740;top:946;width:1296;height:1296" o:allowincell="f">
              <v:textbox style="mso-next-textbox:#_x0000_s1029">
                <w:txbxContent>
                  <w:p w14:paraId="5A5F163D" w14:textId="77777777" w:rsidR="00A1094D" w:rsidRDefault="00A1094D" w:rsidP="00A1094D">
                    <w:pPr>
                      <w:rPr>
                        <w:rFonts w:ascii="Dutch801 Rm BT" w:hAnsi="Dutch801 Rm BT"/>
                        <w:sz w:val="16"/>
                      </w:rPr>
                    </w:pPr>
                  </w:p>
                  <w:p w14:paraId="0CE50C0A" w14:textId="77777777" w:rsidR="00A1094D" w:rsidRDefault="00A1094D" w:rsidP="00A1094D">
                    <w:pPr>
                      <w:jc w:val="center"/>
                      <w:rPr>
                        <w:rFonts w:ascii="Dutch801 Rm BT" w:hAnsi="Dutch801 Rm BT"/>
                        <w:b/>
                        <w:sz w:val="72"/>
                      </w:rPr>
                    </w:pPr>
                  </w:p>
                </w:txbxContent>
              </v:textbox>
            </v:rect>
            <v:rect id="_x0000_s1030" style="position:absolute;left:2241;top:966;width:7367;height:1248" o:allowincell="f">
              <v:textbox style="mso-next-textbox:#_x0000_s1030" inset="0,,0">
                <w:txbxContent>
                  <w:p w14:paraId="3686ED7A" w14:textId="77777777" w:rsidR="00A1094D" w:rsidRPr="00842E58" w:rsidRDefault="00A1094D" w:rsidP="00A1094D">
                    <w:pPr>
                      <w:pStyle w:val="Heading1"/>
                      <w:rPr>
                        <w:b/>
                        <w:szCs w:val="24"/>
                      </w:rPr>
                    </w:pPr>
                    <w:r w:rsidRPr="00842E58">
                      <w:rPr>
                        <w:b/>
                        <w:szCs w:val="24"/>
                      </w:rPr>
                      <w:t>St. Mary’s County Department of Land Use and Growth Management</w:t>
                    </w:r>
                  </w:p>
                  <w:p w14:paraId="715132FD" w14:textId="77777777" w:rsidR="00A1094D" w:rsidRDefault="00A1094D" w:rsidP="00A1094D">
                    <w:pPr>
                      <w:pStyle w:val="Heading1"/>
                      <w:rPr>
                        <w:i/>
                        <w:sz w:val="18"/>
                      </w:rPr>
                    </w:pPr>
                    <w:r>
                      <w:rPr>
                        <w:i/>
                        <w:sz w:val="18"/>
                      </w:rPr>
                      <w:t>23150 Leonard Hall Drive, Leonardtown, Md.  20650</w:t>
                    </w:r>
                  </w:p>
                  <w:p w14:paraId="531E13A9" w14:textId="77777777" w:rsidR="00A1094D" w:rsidRDefault="00A1094D" w:rsidP="00A1094D">
                    <w:pPr>
                      <w:jc w:val="center"/>
                      <w:rPr>
                        <w:i/>
                        <w:sz w:val="18"/>
                      </w:rPr>
                    </w:pPr>
                    <w:r>
                      <w:rPr>
                        <w:i/>
                        <w:sz w:val="18"/>
                      </w:rPr>
                      <w:t>Phone (301) 475-4200, ext. 15</w:t>
                    </w:r>
                    <w:r w:rsidR="00FF3CD0">
                      <w:rPr>
                        <w:i/>
                        <w:sz w:val="18"/>
                      </w:rPr>
                      <w:t>00</w:t>
                    </w:r>
                    <w:r>
                      <w:rPr>
                        <w:i/>
                        <w:sz w:val="18"/>
                      </w:rPr>
                      <w:t xml:space="preserve"> Fax (301) 475-4672</w:t>
                    </w:r>
                  </w:p>
                  <w:p w14:paraId="43E52F0F" w14:textId="77777777" w:rsidR="00A1094D" w:rsidRPr="00A1094D" w:rsidRDefault="009677E8" w:rsidP="00A1094D">
                    <w:pPr>
                      <w:pStyle w:val="Heading1"/>
                      <w:rPr>
                        <w:b/>
                        <w:sz w:val="26"/>
                        <w:szCs w:val="26"/>
                      </w:rPr>
                    </w:pPr>
                    <w:r>
                      <w:rPr>
                        <w:b/>
                        <w:sz w:val="26"/>
                        <w:szCs w:val="26"/>
                      </w:rPr>
                      <w:t>NONCONVERSION AGREEMENT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884;top:1076;width:1066;height:1015;visibility:visible;mso-wrap-edited:f" o:allowincell="f">
              <v:imagedata r:id="rId7" o:title=""/>
            </v:shape>
            <v:shape id="_x0000_s1032" type="#_x0000_t75" style="position:absolute;left:9864;top:1111;width:1066;height:1015;visibility:visible;mso-wrap-edited:f" o:allowincell="f">
              <v:imagedata r:id="rId7" o:title=""/>
            </v:shape>
          </v:group>
          <o:OLEObject Type="Embed" ProgID="Word.Picture.8" ShapeID="_x0000_s1031" DrawAspect="Content" ObjectID="_1757396715" r:id="rId8"/>
          <o:OLEObject Type="Embed" ProgID="Word.Picture.8" ShapeID="_x0000_s1032" DrawAspect="Content" ObjectID="_1757396716" r:id="rId9"/>
        </w:object>
      </w:r>
    </w:p>
    <w:p w14:paraId="6A7DE44A" w14:textId="77777777" w:rsidR="00D94B6C" w:rsidRDefault="00D94B6C">
      <w:pPr>
        <w:ind w:left="8640"/>
        <w:rPr>
          <w:sz w:val="24"/>
        </w:rPr>
      </w:pPr>
    </w:p>
    <w:p w14:paraId="7AABDA00" w14:textId="77777777" w:rsidR="00D94B6C" w:rsidRDefault="00D94B6C">
      <w:pPr>
        <w:ind w:left="8640"/>
        <w:rPr>
          <w:sz w:val="24"/>
        </w:rPr>
      </w:pPr>
    </w:p>
    <w:p w14:paraId="2DD71A27" w14:textId="77777777" w:rsidR="00D94B6C" w:rsidRDefault="00D94B6C">
      <w:pPr>
        <w:ind w:left="8640"/>
        <w:rPr>
          <w:sz w:val="24"/>
        </w:rPr>
      </w:pPr>
    </w:p>
    <w:p w14:paraId="3013103A" w14:textId="77777777" w:rsidR="00D94B6C" w:rsidRDefault="00D94B6C">
      <w:pPr>
        <w:ind w:left="8640"/>
        <w:rPr>
          <w:sz w:val="24"/>
        </w:rPr>
      </w:pPr>
    </w:p>
    <w:p w14:paraId="6662548A" w14:textId="77777777" w:rsidR="00D94B6C" w:rsidRDefault="00D94B6C">
      <w:pPr>
        <w:tabs>
          <w:tab w:val="left" w:pos="9360"/>
        </w:tabs>
        <w:ind w:left="8640"/>
        <w:rPr>
          <w:sz w:val="24"/>
        </w:rPr>
      </w:pPr>
    </w:p>
    <w:p w14:paraId="6552194F" w14:textId="77777777" w:rsidR="00BA5305" w:rsidRDefault="00BA5305" w:rsidP="00BA714F">
      <w:pPr>
        <w:rPr>
          <w:sz w:val="22"/>
        </w:rPr>
      </w:pPr>
    </w:p>
    <w:p w14:paraId="19A1CA1D" w14:textId="052873C1" w:rsidR="00D94B6C" w:rsidRDefault="009677E8" w:rsidP="00467437">
      <w:pPr>
        <w:ind w:firstLine="720"/>
        <w:jc w:val="both"/>
        <w:rPr>
          <w:sz w:val="22"/>
        </w:rPr>
      </w:pPr>
      <w:r>
        <w:rPr>
          <w:sz w:val="22"/>
        </w:rPr>
        <w:t>THI</w:t>
      </w:r>
      <w:r w:rsidR="00D94B6C">
        <w:rPr>
          <w:sz w:val="22"/>
        </w:rPr>
        <w:t>S</w:t>
      </w:r>
      <w:r>
        <w:rPr>
          <w:sz w:val="22"/>
        </w:rPr>
        <w:t xml:space="preserve"> DECLARATION </w:t>
      </w:r>
      <w:r w:rsidR="00C7003E">
        <w:rPr>
          <w:sz w:val="22"/>
        </w:rPr>
        <w:t xml:space="preserve">is </w:t>
      </w:r>
      <w:r w:rsidR="00D5252F">
        <w:rPr>
          <w:sz w:val="22"/>
        </w:rPr>
        <w:t>m</w:t>
      </w:r>
      <w:r>
        <w:rPr>
          <w:sz w:val="22"/>
        </w:rPr>
        <w:t xml:space="preserve">ade </w:t>
      </w:r>
      <w:r w:rsidR="00C7003E">
        <w:rPr>
          <w:sz w:val="22"/>
        </w:rPr>
        <w:t>on the ____ d</w:t>
      </w:r>
      <w:r w:rsidR="00D94B6C">
        <w:rPr>
          <w:sz w:val="22"/>
        </w:rPr>
        <w:t xml:space="preserve">ay </w:t>
      </w:r>
      <w:r w:rsidR="00C7003E">
        <w:rPr>
          <w:sz w:val="22"/>
        </w:rPr>
        <w:t xml:space="preserve">of </w:t>
      </w:r>
      <w:proofErr w:type="gramStart"/>
      <w:r w:rsidR="00C7003E">
        <w:rPr>
          <w:sz w:val="22"/>
        </w:rPr>
        <w:t>September,</w:t>
      </w:r>
      <w:proofErr w:type="gramEnd"/>
      <w:r w:rsidR="00C7003E">
        <w:rPr>
          <w:sz w:val="22"/>
        </w:rPr>
        <w:t xml:space="preserve"> 2023, by </w:t>
      </w:r>
      <w:r w:rsidR="00207EB5">
        <w:rPr>
          <w:b/>
          <w:bCs/>
          <w:sz w:val="22"/>
        </w:rPr>
        <w:t xml:space="preserve">___________________ </w:t>
      </w:r>
      <w:r w:rsidR="00C7003E">
        <w:rPr>
          <w:sz w:val="22"/>
        </w:rPr>
        <w:t>(hereinafter referred to as the “Declarant”).</w:t>
      </w:r>
    </w:p>
    <w:p w14:paraId="6ED368EA" w14:textId="77777777" w:rsidR="00D94B6C" w:rsidRDefault="00D94B6C">
      <w:pPr>
        <w:rPr>
          <w:sz w:val="22"/>
        </w:rPr>
      </w:pPr>
    </w:p>
    <w:p w14:paraId="779CDB1F" w14:textId="5BF9B42D" w:rsidR="00B36F83" w:rsidRDefault="00B36F83" w:rsidP="00B36F83">
      <w:pPr>
        <w:jc w:val="center"/>
        <w:rPr>
          <w:sz w:val="22"/>
        </w:rPr>
      </w:pPr>
      <w:r>
        <w:rPr>
          <w:sz w:val="22"/>
        </w:rPr>
        <w:t>WITNESSETH:</w:t>
      </w:r>
    </w:p>
    <w:p w14:paraId="3AB6C0F1" w14:textId="77777777" w:rsidR="00B36F83" w:rsidRDefault="00B36F83" w:rsidP="00B36F83">
      <w:pPr>
        <w:jc w:val="center"/>
        <w:rPr>
          <w:sz w:val="22"/>
        </w:rPr>
      </w:pPr>
    </w:p>
    <w:p w14:paraId="763D1AFF" w14:textId="20028153" w:rsidR="00C7003E" w:rsidRDefault="00C7003E" w:rsidP="00467437">
      <w:pPr>
        <w:jc w:val="both"/>
        <w:rPr>
          <w:sz w:val="22"/>
        </w:rPr>
      </w:pPr>
      <w:r>
        <w:rPr>
          <w:sz w:val="22"/>
        </w:rPr>
        <w:tab/>
        <w:t xml:space="preserve">WHEREAS, the Declarant is the owner of the property whose address is </w:t>
      </w:r>
      <w:r w:rsidRPr="00A03634">
        <w:rPr>
          <w:b/>
          <w:bCs/>
          <w:sz w:val="22"/>
          <w:u w:val="single"/>
        </w:rPr>
        <w:t>11111 Point Lookout Road</w:t>
      </w:r>
      <w:r>
        <w:rPr>
          <w:sz w:val="22"/>
        </w:rPr>
        <w:t xml:space="preserve">, which is located in the </w:t>
      </w:r>
      <w:r w:rsidRPr="00A03634">
        <w:rPr>
          <w:b/>
          <w:bCs/>
          <w:sz w:val="22"/>
          <w:u w:val="single"/>
        </w:rPr>
        <w:t>First</w:t>
      </w:r>
      <w:r>
        <w:rPr>
          <w:sz w:val="22"/>
        </w:rPr>
        <w:t xml:space="preserve"> Election District of St. Mary’s County, Maryland as shown on Tax Map </w:t>
      </w:r>
      <w:r w:rsidR="00195CD5">
        <w:rPr>
          <w:b/>
          <w:bCs/>
          <w:sz w:val="22"/>
          <w:u w:val="single"/>
        </w:rPr>
        <w:t>XXX</w:t>
      </w:r>
      <w:r>
        <w:rPr>
          <w:sz w:val="22"/>
        </w:rPr>
        <w:t xml:space="preserve">, Parcel </w:t>
      </w:r>
      <w:r w:rsidR="00195CD5">
        <w:rPr>
          <w:b/>
          <w:bCs/>
          <w:sz w:val="22"/>
          <w:u w:val="single"/>
        </w:rPr>
        <w:t>XXX</w:t>
      </w:r>
      <w:r>
        <w:rPr>
          <w:sz w:val="22"/>
        </w:rPr>
        <w:t xml:space="preserve"> (hereinafter referred to as the “Subject Property”</w:t>
      </w:r>
      <w:proofErr w:type="gramStart"/>
      <w:r>
        <w:rPr>
          <w:sz w:val="22"/>
        </w:rPr>
        <w:t>);</w:t>
      </w:r>
      <w:proofErr w:type="gramEnd"/>
    </w:p>
    <w:p w14:paraId="5F26BB5A" w14:textId="77777777" w:rsidR="00C7003E" w:rsidRDefault="00C7003E" w:rsidP="00467437">
      <w:pPr>
        <w:jc w:val="both"/>
        <w:rPr>
          <w:sz w:val="22"/>
        </w:rPr>
      </w:pPr>
    </w:p>
    <w:p w14:paraId="3032DFD1" w14:textId="639ACFB1" w:rsidR="00C7003E" w:rsidRDefault="00C7003E" w:rsidP="00467437">
      <w:pPr>
        <w:jc w:val="both"/>
        <w:rPr>
          <w:sz w:val="22"/>
        </w:rPr>
      </w:pPr>
      <w:r>
        <w:rPr>
          <w:sz w:val="22"/>
        </w:rPr>
        <w:tab/>
      </w:r>
      <w:proofErr w:type="gramStart"/>
      <w:r>
        <w:rPr>
          <w:sz w:val="22"/>
        </w:rPr>
        <w:t>WHEREAS,</w:t>
      </w:r>
      <w:proofErr w:type="gramEnd"/>
      <w:r>
        <w:rPr>
          <w:sz w:val="22"/>
        </w:rPr>
        <w:t xml:space="preserve"> the Declarant took title to the Subject Property by deed dated </w:t>
      </w:r>
      <w:r w:rsidRPr="00A03634">
        <w:rPr>
          <w:b/>
          <w:bCs/>
          <w:sz w:val="22"/>
          <w:u w:val="single"/>
        </w:rPr>
        <w:t>November 30, 2022</w:t>
      </w:r>
      <w:r>
        <w:rPr>
          <w:sz w:val="22"/>
        </w:rPr>
        <w:t xml:space="preserve">, which was recorded among the Land Records of St. Mary’s County, Maryland in Liber </w:t>
      </w:r>
      <w:r w:rsidR="00195CD5">
        <w:rPr>
          <w:b/>
          <w:bCs/>
          <w:sz w:val="22"/>
          <w:u w:val="single"/>
        </w:rPr>
        <w:t>XXXX</w:t>
      </w:r>
      <w:r>
        <w:rPr>
          <w:sz w:val="22"/>
        </w:rPr>
        <w:t>, Folio</w:t>
      </w:r>
      <w:r w:rsidRPr="00A03634">
        <w:rPr>
          <w:b/>
          <w:bCs/>
          <w:sz w:val="22"/>
          <w:u w:val="single"/>
        </w:rPr>
        <w:t xml:space="preserve"> </w:t>
      </w:r>
      <w:r w:rsidR="00195CD5">
        <w:rPr>
          <w:b/>
          <w:bCs/>
          <w:sz w:val="22"/>
          <w:u w:val="single"/>
        </w:rPr>
        <w:t>XXX</w:t>
      </w:r>
      <w:r>
        <w:rPr>
          <w:sz w:val="22"/>
        </w:rPr>
        <w:t>;</w:t>
      </w:r>
    </w:p>
    <w:p w14:paraId="30D7AFA3" w14:textId="695EFE0F" w:rsidR="00B36F83" w:rsidRDefault="00B36F83" w:rsidP="00467437">
      <w:pPr>
        <w:jc w:val="both"/>
        <w:rPr>
          <w:b/>
          <w:bCs/>
          <w:sz w:val="22"/>
          <w:u w:val="single"/>
        </w:rPr>
      </w:pPr>
    </w:p>
    <w:p w14:paraId="26F9D966" w14:textId="441192F7" w:rsidR="00B36F83" w:rsidRDefault="00B36F83" w:rsidP="00467437">
      <w:pPr>
        <w:jc w:val="both"/>
        <w:rPr>
          <w:sz w:val="22"/>
        </w:rPr>
      </w:pPr>
      <w:r>
        <w:rPr>
          <w:sz w:val="22"/>
        </w:rPr>
        <w:tab/>
      </w:r>
      <w:proofErr w:type="gramStart"/>
      <w:r>
        <w:rPr>
          <w:sz w:val="22"/>
        </w:rPr>
        <w:t>WHEREAS,</w:t>
      </w:r>
      <w:proofErr w:type="gramEnd"/>
      <w:r>
        <w:rPr>
          <w:sz w:val="22"/>
        </w:rPr>
        <w:t xml:space="preserve"> </w:t>
      </w:r>
      <w:r w:rsidR="00CA449E">
        <w:rPr>
          <w:sz w:val="22"/>
        </w:rPr>
        <w:t xml:space="preserve">the Flood Protection Elevation (as defined in the Floodplain Management program) for the Subject Property is </w:t>
      </w:r>
      <w:r w:rsidR="00CA449E" w:rsidRPr="00A03634">
        <w:rPr>
          <w:b/>
          <w:bCs/>
          <w:sz w:val="22"/>
          <w:u w:val="single"/>
        </w:rPr>
        <w:t>eight (8) feet</w:t>
      </w:r>
      <w:r w:rsidR="00CA449E">
        <w:rPr>
          <w:sz w:val="22"/>
        </w:rPr>
        <w:t xml:space="preserve"> as shown on</w:t>
      </w:r>
      <w:r w:rsidR="00207EB5">
        <w:rPr>
          <w:sz w:val="22"/>
        </w:rPr>
        <w:t xml:space="preserve"> </w:t>
      </w:r>
      <w:r w:rsidR="00207EB5" w:rsidRPr="00A03634">
        <w:rPr>
          <w:b/>
          <w:bCs/>
          <w:sz w:val="22"/>
          <w:u w:val="single"/>
        </w:rPr>
        <w:t>panel number 319F</w:t>
      </w:r>
      <w:r w:rsidR="00207EB5">
        <w:rPr>
          <w:sz w:val="22"/>
        </w:rPr>
        <w:t xml:space="preserve"> of the St. Mary’s County Flood Insurance Rate Map that became effective on November 19, 2014;</w:t>
      </w:r>
    </w:p>
    <w:p w14:paraId="18DE4E2E" w14:textId="77777777" w:rsidR="00E45049" w:rsidRDefault="00E45049" w:rsidP="00467437">
      <w:pPr>
        <w:jc w:val="both"/>
        <w:rPr>
          <w:sz w:val="22"/>
        </w:rPr>
      </w:pPr>
    </w:p>
    <w:p w14:paraId="29999FEE" w14:textId="2B2E1DD4" w:rsidR="00E45049" w:rsidRDefault="00E45049" w:rsidP="00467437">
      <w:pPr>
        <w:ind w:firstLine="720"/>
        <w:jc w:val="both"/>
        <w:rPr>
          <w:sz w:val="22"/>
        </w:rPr>
      </w:pPr>
      <w:proofErr w:type="gramStart"/>
      <w:r>
        <w:rPr>
          <w:sz w:val="22"/>
        </w:rPr>
        <w:t>WHEREAS,</w:t>
      </w:r>
      <w:proofErr w:type="gramEnd"/>
      <w:r>
        <w:rPr>
          <w:sz w:val="22"/>
        </w:rPr>
        <w:t xml:space="preserve"> an application has been made for a permit </w:t>
      </w:r>
      <w:r w:rsidRPr="00A03634">
        <w:rPr>
          <w:b/>
          <w:bCs/>
          <w:sz w:val="22"/>
          <w:u w:val="single"/>
        </w:rPr>
        <w:t>23-XXXX</w:t>
      </w:r>
      <w:r w:rsidRPr="00E45049">
        <w:rPr>
          <w:sz w:val="22"/>
        </w:rPr>
        <w:t xml:space="preserve"> </w:t>
      </w:r>
      <w:r>
        <w:rPr>
          <w:sz w:val="22"/>
        </w:rPr>
        <w:t xml:space="preserve">to construct a </w:t>
      </w:r>
      <w:r w:rsidR="00195CD5">
        <w:rPr>
          <w:b/>
          <w:bCs/>
          <w:sz w:val="22"/>
          <w:u w:val="single"/>
        </w:rPr>
        <w:t>XXXXXXX</w:t>
      </w:r>
      <w:r>
        <w:rPr>
          <w:b/>
          <w:sz w:val="22"/>
          <w:u w:val="single"/>
        </w:rPr>
        <w:t xml:space="preserve"> </w:t>
      </w:r>
      <w:r>
        <w:rPr>
          <w:bCs/>
          <w:sz w:val="22"/>
        </w:rPr>
        <w:t xml:space="preserve">(hereinafter referred to as the “Structure”), </w:t>
      </w:r>
      <w:r>
        <w:rPr>
          <w:sz w:val="22"/>
        </w:rPr>
        <w:t>which does not conform to the elevation requirements of the St. Mary’s County Floodplain Management program which is established in § 76 of the St. Mary’s County Comprehensive Zoning Ordinance</w:t>
      </w:r>
      <w:r w:rsidR="002270C8">
        <w:rPr>
          <w:sz w:val="22"/>
        </w:rPr>
        <w:t xml:space="preserve"> (CZO)</w:t>
      </w:r>
      <w:r>
        <w:rPr>
          <w:sz w:val="22"/>
        </w:rPr>
        <w:t>;</w:t>
      </w:r>
      <w:r w:rsidR="00467437">
        <w:rPr>
          <w:sz w:val="22"/>
        </w:rPr>
        <w:t xml:space="preserve"> and</w:t>
      </w:r>
    </w:p>
    <w:p w14:paraId="10A8D114" w14:textId="77777777" w:rsidR="00E45049" w:rsidRDefault="00E45049" w:rsidP="00467437">
      <w:pPr>
        <w:ind w:firstLine="720"/>
        <w:jc w:val="both"/>
        <w:rPr>
          <w:sz w:val="22"/>
        </w:rPr>
      </w:pPr>
    </w:p>
    <w:p w14:paraId="1B05D408" w14:textId="300E0E81" w:rsidR="00E45049" w:rsidRDefault="00E45049" w:rsidP="00467437">
      <w:pPr>
        <w:ind w:firstLine="720"/>
        <w:jc w:val="both"/>
        <w:rPr>
          <w:b/>
          <w:bCs/>
          <w:sz w:val="22"/>
          <w:u w:val="single"/>
        </w:rPr>
      </w:pPr>
      <w:proofErr w:type="gramStart"/>
      <w:r>
        <w:rPr>
          <w:sz w:val="22"/>
        </w:rPr>
        <w:t>WHEREAS,</w:t>
      </w:r>
      <w:proofErr w:type="gramEnd"/>
      <w:r>
        <w:rPr>
          <w:sz w:val="22"/>
        </w:rPr>
        <w:t xml:space="preserve"> </w:t>
      </w:r>
      <w:r w:rsidR="002270C8">
        <w:rPr>
          <w:sz w:val="22"/>
        </w:rPr>
        <w:t xml:space="preserve">CZO </w:t>
      </w:r>
      <w:r>
        <w:rPr>
          <w:sz w:val="22"/>
        </w:rPr>
        <w:t xml:space="preserve">§ </w:t>
      </w:r>
      <w:r w:rsidR="002270C8">
        <w:rPr>
          <w:sz w:val="22"/>
        </w:rPr>
        <w:t xml:space="preserve">76.5.7. allows for the construction of certain accessory structures (such as detached garages) to be located below the elevation requirements provided that </w:t>
      </w:r>
      <w:r w:rsidR="00467437">
        <w:rPr>
          <w:sz w:val="22"/>
        </w:rPr>
        <w:t xml:space="preserve">certain conditions are met, including the execution and recordation of this Declaration. </w:t>
      </w:r>
    </w:p>
    <w:p w14:paraId="598E4A54" w14:textId="77777777" w:rsidR="000F5DA8" w:rsidRDefault="000F5DA8" w:rsidP="00207EB5">
      <w:pPr>
        <w:rPr>
          <w:sz w:val="22"/>
        </w:rPr>
      </w:pPr>
    </w:p>
    <w:p w14:paraId="42C65EA5" w14:textId="65B91E00" w:rsidR="000F5DA8" w:rsidRDefault="000F5DA8" w:rsidP="000F5DA8">
      <w:pPr>
        <w:ind w:firstLine="720"/>
        <w:rPr>
          <w:sz w:val="22"/>
        </w:rPr>
      </w:pPr>
      <w:r>
        <w:rPr>
          <w:sz w:val="22"/>
        </w:rPr>
        <w:t>NOW THEREFORE</w:t>
      </w:r>
      <w:r w:rsidR="00B36F83">
        <w:rPr>
          <w:sz w:val="22"/>
        </w:rPr>
        <w:t xml:space="preserve">, the Declarant hereby declares that the Subject Property shall be hereby by encumbered with the following covenants that shall be deemed to run with the land and shall inure to the benefit of, and be enforceable by the Declarant and their successors and assigns: </w:t>
      </w:r>
    </w:p>
    <w:p w14:paraId="4F29A985" w14:textId="77777777" w:rsidR="000F5DA8" w:rsidRDefault="000F5DA8" w:rsidP="000F5DA8">
      <w:pPr>
        <w:ind w:firstLine="720"/>
        <w:rPr>
          <w:sz w:val="22"/>
        </w:rPr>
      </w:pPr>
    </w:p>
    <w:p w14:paraId="564850A1" w14:textId="2B0C9984" w:rsidR="000F5DA8" w:rsidRDefault="000F5DA8" w:rsidP="00467437">
      <w:pPr>
        <w:numPr>
          <w:ilvl w:val="0"/>
          <w:numId w:val="17"/>
        </w:numPr>
        <w:jc w:val="both"/>
        <w:rPr>
          <w:sz w:val="22"/>
        </w:rPr>
      </w:pPr>
      <w:r w:rsidRPr="00CA449E">
        <w:rPr>
          <w:sz w:val="22"/>
        </w:rPr>
        <w:t xml:space="preserve">That the </w:t>
      </w:r>
      <w:r w:rsidR="00CA449E" w:rsidRPr="00CA449E">
        <w:rPr>
          <w:sz w:val="22"/>
        </w:rPr>
        <w:t>S</w:t>
      </w:r>
      <w:r w:rsidR="003451B2" w:rsidRPr="00CA449E">
        <w:rPr>
          <w:sz w:val="22"/>
        </w:rPr>
        <w:t>tructure</w:t>
      </w:r>
      <w:r w:rsidRPr="00CA449E">
        <w:rPr>
          <w:sz w:val="22"/>
        </w:rPr>
        <w:t xml:space="preserve"> shall be used solely for limited </w:t>
      </w:r>
      <w:r w:rsidR="009578DB" w:rsidRPr="00CA449E">
        <w:rPr>
          <w:sz w:val="22"/>
        </w:rPr>
        <w:t>storage and</w:t>
      </w:r>
      <w:r w:rsidRPr="00CA449E">
        <w:rPr>
          <w:sz w:val="22"/>
        </w:rPr>
        <w:t xml:space="preserve"> will never be used for human habitation without first becoming fully compliant with the Floodplain Management </w:t>
      </w:r>
      <w:r w:rsidR="00CA449E" w:rsidRPr="00CA449E">
        <w:rPr>
          <w:sz w:val="22"/>
        </w:rPr>
        <w:t xml:space="preserve">program as may be amended from time to time; </w:t>
      </w:r>
    </w:p>
    <w:p w14:paraId="0AD6C8B0" w14:textId="77777777" w:rsidR="00CA449E" w:rsidRPr="00CA449E" w:rsidRDefault="00CA449E" w:rsidP="00467437">
      <w:pPr>
        <w:ind w:left="1080"/>
        <w:jc w:val="both"/>
        <w:rPr>
          <w:sz w:val="22"/>
        </w:rPr>
      </w:pPr>
    </w:p>
    <w:p w14:paraId="2F4A2082" w14:textId="12DB6C12" w:rsidR="000F5DA8" w:rsidRDefault="00BE56C0" w:rsidP="00467437">
      <w:pPr>
        <w:numPr>
          <w:ilvl w:val="0"/>
          <w:numId w:val="17"/>
        </w:numPr>
        <w:jc w:val="both"/>
        <w:rPr>
          <w:sz w:val="22"/>
        </w:rPr>
      </w:pPr>
      <w:r>
        <w:rPr>
          <w:sz w:val="22"/>
        </w:rPr>
        <w:t xml:space="preserve">That all interior walls, ceilings, and floors below the Flood Protection Elevation shall be </w:t>
      </w:r>
      <w:r w:rsidR="00CA449E">
        <w:rPr>
          <w:sz w:val="22"/>
        </w:rPr>
        <w:t xml:space="preserve">and remain </w:t>
      </w:r>
      <w:r w:rsidRPr="00686181">
        <w:rPr>
          <w:sz w:val="22"/>
          <w:u w:val="single"/>
        </w:rPr>
        <w:t>unfinished or constructed of flood resistant materials</w:t>
      </w:r>
      <w:r w:rsidR="00CA449E">
        <w:rPr>
          <w:sz w:val="22"/>
        </w:rPr>
        <w:t>;</w:t>
      </w:r>
    </w:p>
    <w:p w14:paraId="49CDE3E8" w14:textId="77777777" w:rsidR="00BE56C0" w:rsidRDefault="00BE56C0" w:rsidP="00467437">
      <w:pPr>
        <w:jc w:val="both"/>
        <w:rPr>
          <w:sz w:val="22"/>
        </w:rPr>
      </w:pPr>
    </w:p>
    <w:p w14:paraId="7AAD1C76" w14:textId="1B5153AB" w:rsidR="00BE56C0" w:rsidRDefault="00686181" w:rsidP="00467437">
      <w:pPr>
        <w:numPr>
          <w:ilvl w:val="0"/>
          <w:numId w:val="17"/>
        </w:numPr>
        <w:jc w:val="both"/>
        <w:rPr>
          <w:sz w:val="22"/>
        </w:rPr>
      </w:pPr>
      <w:r>
        <w:rPr>
          <w:sz w:val="22"/>
        </w:rPr>
        <w:t>That mechanical, electrical, or plumbing devices</w:t>
      </w:r>
      <w:r w:rsidR="00BE56C0">
        <w:rPr>
          <w:sz w:val="22"/>
        </w:rPr>
        <w:t xml:space="preserve"> shall not be installed below the Flood Protection Elevation</w:t>
      </w:r>
      <w:r w:rsidR="00CA449E">
        <w:rPr>
          <w:sz w:val="22"/>
        </w:rPr>
        <w:t>;</w:t>
      </w:r>
    </w:p>
    <w:p w14:paraId="5E29CB42" w14:textId="77777777" w:rsidR="00BE56C0" w:rsidRDefault="00BE56C0" w:rsidP="00467437">
      <w:pPr>
        <w:jc w:val="both"/>
        <w:rPr>
          <w:sz w:val="22"/>
        </w:rPr>
      </w:pPr>
    </w:p>
    <w:p w14:paraId="04678E81" w14:textId="334E6620" w:rsidR="00BE56C0" w:rsidRDefault="00BE56C0" w:rsidP="00467437">
      <w:pPr>
        <w:numPr>
          <w:ilvl w:val="0"/>
          <w:numId w:val="17"/>
        </w:numPr>
        <w:jc w:val="both"/>
        <w:rPr>
          <w:sz w:val="22"/>
        </w:rPr>
      </w:pPr>
      <w:r>
        <w:rPr>
          <w:sz w:val="22"/>
        </w:rPr>
        <w:t>That the requested structure may increase the risk to life and property,</w:t>
      </w:r>
      <w:r w:rsidR="0086547B">
        <w:rPr>
          <w:sz w:val="22"/>
        </w:rPr>
        <w:t xml:space="preserve"> </w:t>
      </w:r>
      <w:r>
        <w:rPr>
          <w:sz w:val="22"/>
        </w:rPr>
        <w:t>and may be subject to increased premium rates for flood insurance available from the National Flood Insurance Program</w:t>
      </w:r>
      <w:r w:rsidR="00207EB5">
        <w:rPr>
          <w:sz w:val="22"/>
        </w:rPr>
        <w:t>;</w:t>
      </w:r>
      <w:r w:rsidR="00934287">
        <w:rPr>
          <w:sz w:val="22"/>
        </w:rPr>
        <w:t xml:space="preserve"> and</w:t>
      </w:r>
    </w:p>
    <w:p w14:paraId="7C52E388" w14:textId="77777777" w:rsidR="00A57B49" w:rsidRDefault="00A57B49" w:rsidP="00467437">
      <w:pPr>
        <w:jc w:val="both"/>
        <w:rPr>
          <w:sz w:val="22"/>
        </w:rPr>
      </w:pPr>
    </w:p>
    <w:p w14:paraId="12EFD76A" w14:textId="09375AF1" w:rsidR="00A57B49" w:rsidRDefault="00A57B49" w:rsidP="00467437">
      <w:pPr>
        <w:numPr>
          <w:ilvl w:val="0"/>
          <w:numId w:val="17"/>
        </w:numPr>
        <w:jc w:val="both"/>
        <w:rPr>
          <w:sz w:val="22"/>
        </w:rPr>
      </w:pPr>
      <w:r>
        <w:rPr>
          <w:sz w:val="22"/>
        </w:rPr>
        <w:t>That any variation in construction beyond what is permitted shall constitute a violation and be abatable as such</w:t>
      </w:r>
      <w:r w:rsidR="00934287">
        <w:rPr>
          <w:sz w:val="22"/>
        </w:rPr>
        <w:t>.</w:t>
      </w:r>
    </w:p>
    <w:p w14:paraId="282BBD4C" w14:textId="77777777" w:rsidR="00A57B49" w:rsidRDefault="00A57B49" w:rsidP="00467437">
      <w:pPr>
        <w:jc w:val="both"/>
        <w:rPr>
          <w:sz w:val="22"/>
        </w:rPr>
      </w:pPr>
    </w:p>
    <w:p w14:paraId="797E234F" w14:textId="77777777" w:rsidR="00934287" w:rsidRDefault="00934287" w:rsidP="00467437">
      <w:pPr>
        <w:jc w:val="both"/>
        <w:rPr>
          <w:sz w:val="22"/>
        </w:rPr>
      </w:pPr>
    </w:p>
    <w:p w14:paraId="421C1CA3" w14:textId="77777777" w:rsidR="00934287" w:rsidRDefault="00934287" w:rsidP="00467437">
      <w:pPr>
        <w:jc w:val="both"/>
        <w:rPr>
          <w:sz w:val="22"/>
        </w:rPr>
      </w:pPr>
    </w:p>
    <w:p w14:paraId="0AD0C98F" w14:textId="77777777" w:rsidR="00934287" w:rsidRDefault="00934287" w:rsidP="00467437">
      <w:pPr>
        <w:jc w:val="both"/>
        <w:rPr>
          <w:sz w:val="22"/>
        </w:rPr>
      </w:pPr>
    </w:p>
    <w:p w14:paraId="1F51C591" w14:textId="77777777" w:rsidR="00934287" w:rsidRDefault="00934287" w:rsidP="00467437">
      <w:pPr>
        <w:jc w:val="both"/>
        <w:rPr>
          <w:sz w:val="22"/>
        </w:rPr>
      </w:pPr>
    </w:p>
    <w:p w14:paraId="3109C45B" w14:textId="77777777" w:rsidR="00A57B49" w:rsidRDefault="00A57B49" w:rsidP="00A57B49">
      <w:pPr>
        <w:rPr>
          <w:sz w:val="22"/>
        </w:rPr>
      </w:pPr>
    </w:p>
    <w:p w14:paraId="5EBEB64A" w14:textId="67994561" w:rsidR="00A57B49" w:rsidRDefault="00A57B49" w:rsidP="00A57B49">
      <w:pPr>
        <w:ind w:left="720"/>
        <w:rPr>
          <w:sz w:val="22"/>
        </w:rPr>
      </w:pPr>
      <w:r>
        <w:rPr>
          <w:sz w:val="22"/>
        </w:rPr>
        <w:t xml:space="preserve">IN WITNESS WHEREOF, </w:t>
      </w:r>
      <w:r w:rsidR="00934287">
        <w:rPr>
          <w:sz w:val="22"/>
        </w:rPr>
        <w:t>the Declarant has caused this Declaration to be executed on the date first above written.</w:t>
      </w:r>
    </w:p>
    <w:p w14:paraId="55642FEA" w14:textId="77777777" w:rsidR="00A57B49" w:rsidRDefault="00A57B49" w:rsidP="00A57B49">
      <w:pPr>
        <w:rPr>
          <w:sz w:val="22"/>
        </w:rPr>
      </w:pPr>
    </w:p>
    <w:p w14:paraId="7F8F0795" w14:textId="77777777" w:rsidR="00A57B49" w:rsidRDefault="00A57B49" w:rsidP="00A57B49">
      <w:pPr>
        <w:rPr>
          <w:sz w:val="22"/>
        </w:rPr>
      </w:pPr>
    </w:p>
    <w:p w14:paraId="2D22EEB1" w14:textId="77777777" w:rsidR="00A57B49" w:rsidRDefault="00A57B49" w:rsidP="00A57B49">
      <w:pPr>
        <w:rPr>
          <w:sz w:val="22"/>
        </w:rPr>
      </w:pPr>
      <w:r>
        <w:rPr>
          <w:sz w:val="22"/>
        </w:rPr>
        <w:t>___________________________________(SEAL)</w:t>
      </w:r>
      <w:r>
        <w:rPr>
          <w:sz w:val="22"/>
        </w:rPr>
        <w:tab/>
        <w:t>________________________________(SEAL)</w:t>
      </w:r>
    </w:p>
    <w:p w14:paraId="1CE57333" w14:textId="58EBCF93" w:rsidR="00A57B49" w:rsidRDefault="00934287" w:rsidP="00A57B49">
      <w:pPr>
        <w:rPr>
          <w:sz w:val="22"/>
        </w:rPr>
      </w:pPr>
      <w:r>
        <w:rPr>
          <w:sz w:val="22"/>
        </w:rPr>
        <w:t>Witness</w:t>
      </w:r>
      <w:r>
        <w:rPr>
          <w:sz w:val="22"/>
        </w:rPr>
        <w:tab/>
      </w:r>
      <w:r>
        <w:rPr>
          <w:sz w:val="22"/>
        </w:rPr>
        <w:tab/>
      </w:r>
      <w:r>
        <w:rPr>
          <w:sz w:val="22"/>
        </w:rPr>
        <w:tab/>
      </w:r>
      <w:r>
        <w:rPr>
          <w:sz w:val="22"/>
        </w:rPr>
        <w:tab/>
      </w:r>
      <w:r>
        <w:rPr>
          <w:sz w:val="22"/>
        </w:rPr>
        <w:tab/>
      </w:r>
      <w:r>
        <w:rPr>
          <w:sz w:val="22"/>
        </w:rPr>
        <w:tab/>
      </w:r>
      <w:r>
        <w:rPr>
          <w:sz w:val="22"/>
        </w:rPr>
        <w:tab/>
        <w:t>Printed Name:</w:t>
      </w:r>
    </w:p>
    <w:p w14:paraId="298139D4" w14:textId="77777777" w:rsidR="00A57B49" w:rsidRDefault="00A57B49" w:rsidP="00A57B49">
      <w:pPr>
        <w:rPr>
          <w:sz w:val="22"/>
        </w:rPr>
      </w:pPr>
    </w:p>
    <w:p w14:paraId="5D944CBC" w14:textId="77777777" w:rsidR="00A57B49" w:rsidRDefault="00A57B49" w:rsidP="00A57B49">
      <w:pPr>
        <w:rPr>
          <w:sz w:val="22"/>
        </w:rPr>
      </w:pPr>
    </w:p>
    <w:p w14:paraId="1D50B685" w14:textId="3D6B9EAF" w:rsidR="00A57B49" w:rsidRDefault="00A57B49" w:rsidP="00A57B49">
      <w:pPr>
        <w:rPr>
          <w:sz w:val="22"/>
        </w:rPr>
      </w:pPr>
      <w:r>
        <w:rPr>
          <w:sz w:val="22"/>
        </w:rPr>
        <w:t xml:space="preserve">STATE OF MARYLAND, </w:t>
      </w:r>
      <w:r w:rsidR="00934287">
        <w:rPr>
          <w:sz w:val="22"/>
        </w:rPr>
        <w:t>_________</w:t>
      </w:r>
      <w:r>
        <w:rPr>
          <w:sz w:val="22"/>
        </w:rPr>
        <w:t xml:space="preserve"> County, to wit:</w:t>
      </w:r>
    </w:p>
    <w:p w14:paraId="3C76C736" w14:textId="77777777" w:rsidR="00A57B49" w:rsidRDefault="00A57B49" w:rsidP="00A57B49">
      <w:pPr>
        <w:rPr>
          <w:sz w:val="22"/>
        </w:rPr>
      </w:pPr>
    </w:p>
    <w:p w14:paraId="33C5339E" w14:textId="277819D0" w:rsidR="00A57B49" w:rsidRPr="00D768B0" w:rsidRDefault="00A57B49" w:rsidP="00A57B49">
      <w:pPr>
        <w:rPr>
          <w:bCs/>
          <w:sz w:val="22"/>
        </w:rPr>
      </w:pPr>
      <w:r w:rsidRPr="00D768B0">
        <w:rPr>
          <w:bCs/>
          <w:sz w:val="22"/>
        </w:rPr>
        <w:tab/>
        <w:t>I HEREBY CERTIFY that on this ____ day of _______</w:t>
      </w:r>
      <w:r w:rsidR="00D768B0">
        <w:rPr>
          <w:bCs/>
          <w:sz w:val="22"/>
        </w:rPr>
        <w:t>___</w:t>
      </w:r>
      <w:r w:rsidRPr="00D768B0">
        <w:rPr>
          <w:bCs/>
          <w:sz w:val="22"/>
        </w:rPr>
        <w:t xml:space="preserve">_____, </w:t>
      </w:r>
      <w:r w:rsidR="00934287" w:rsidRPr="00D768B0">
        <w:rPr>
          <w:bCs/>
          <w:sz w:val="22"/>
        </w:rPr>
        <w:t>2023,</w:t>
      </w:r>
      <w:r w:rsidRPr="00D768B0">
        <w:rPr>
          <w:bCs/>
          <w:sz w:val="22"/>
        </w:rPr>
        <w:t xml:space="preserve"> before the undersigned, a Notary Public of the state and county aforesaid, personally appeared _________</w:t>
      </w:r>
      <w:r w:rsidR="00D768B0">
        <w:rPr>
          <w:bCs/>
          <w:sz w:val="22"/>
        </w:rPr>
        <w:t>_________</w:t>
      </w:r>
      <w:r w:rsidRPr="00D768B0">
        <w:rPr>
          <w:bCs/>
          <w:sz w:val="22"/>
        </w:rPr>
        <w:t xml:space="preserve">________ </w:t>
      </w:r>
      <w:r w:rsidR="00934287" w:rsidRPr="00D768B0">
        <w:rPr>
          <w:bCs/>
          <w:sz w:val="22"/>
        </w:rPr>
        <w:t xml:space="preserve">who acknowledged that </w:t>
      </w:r>
      <w:r w:rsidR="00D768B0" w:rsidRPr="00D768B0">
        <w:rPr>
          <w:bCs/>
          <w:sz w:val="22"/>
        </w:rPr>
        <w:t>this Declaration is his/her/their duly authorized act</w:t>
      </w:r>
      <w:r w:rsidR="00D768B0">
        <w:rPr>
          <w:bCs/>
          <w:sz w:val="22"/>
        </w:rPr>
        <w:t>.</w:t>
      </w:r>
    </w:p>
    <w:p w14:paraId="2F59F570" w14:textId="77777777" w:rsidR="0033546E" w:rsidRDefault="0033546E" w:rsidP="00A57B49">
      <w:pPr>
        <w:rPr>
          <w:sz w:val="22"/>
        </w:rPr>
      </w:pPr>
    </w:p>
    <w:p w14:paraId="292996A4" w14:textId="77777777" w:rsidR="0033546E" w:rsidRDefault="00461443" w:rsidP="00A57B49">
      <w:pPr>
        <w:rPr>
          <w:sz w:val="22"/>
        </w:rPr>
      </w:pPr>
      <w:r>
        <w:rPr>
          <w:sz w:val="22"/>
        </w:rPr>
        <w:tab/>
        <w:t>WITNESS my hand and notarial</w:t>
      </w:r>
      <w:r w:rsidR="0033546E">
        <w:rPr>
          <w:sz w:val="22"/>
        </w:rPr>
        <w:t xml:space="preserve"> seal.</w:t>
      </w:r>
    </w:p>
    <w:p w14:paraId="3B84D9F6" w14:textId="77777777" w:rsidR="0033546E" w:rsidRDefault="0033546E" w:rsidP="00A57B49">
      <w:pPr>
        <w:rPr>
          <w:sz w:val="22"/>
        </w:rPr>
      </w:pPr>
    </w:p>
    <w:p w14:paraId="72AA77AC" w14:textId="77777777" w:rsidR="0033546E" w:rsidRDefault="0033546E" w:rsidP="00A57B49">
      <w:pPr>
        <w:rPr>
          <w:sz w:val="22"/>
        </w:rPr>
      </w:pPr>
      <w:r>
        <w:rPr>
          <w:sz w:val="22"/>
        </w:rPr>
        <w:tab/>
      </w:r>
      <w:r>
        <w:rPr>
          <w:sz w:val="22"/>
        </w:rPr>
        <w:tab/>
      </w:r>
      <w:r>
        <w:rPr>
          <w:sz w:val="22"/>
        </w:rPr>
        <w:tab/>
      </w:r>
      <w:r>
        <w:rPr>
          <w:sz w:val="22"/>
        </w:rPr>
        <w:tab/>
      </w:r>
      <w:r>
        <w:rPr>
          <w:sz w:val="22"/>
        </w:rPr>
        <w:tab/>
      </w:r>
      <w:r>
        <w:rPr>
          <w:sz w:val="22"/>
        </w:rPr>
        <w:tab/>
      </w:r>
      <w:r>
        <w:rPr>
          <w:sz w:val="22"/>
        </w:rPr>
        <w:tab/>
        <w:t>__________________________________</w:t>
      </w:r>
    </w:p>
    <w:p w14:paraId="10BE025D" w14:textId="77777777" w:rsidR="0033546E" w:rsidRDefault="0033546E" w:rsidP="00A57B49">
      <w:pPr>
        <w:rPr>
          <w:sz w:val="22"/>
        </w:rPr>
      </w:pPr>
      <w:r>
        <w:rPr>
          <w:sz w:val="22"/>
        </w:rPr>
        <w:tab/>
      </w:r>
      <w:r>
        <w:rPr>
          <w:sz w:val="22"/>
        </w:rPr>
        <w:tab/>
      </w:r>
      <w:r>
        <w:rPr>
          <w:sz w:val="22"/>
        </w:rPr>
        <w:tab/>
      </w:r>
      <w:r>
        <w:rPr>
          <w:sz w:val="22"/>
        </w:rPr>
        <w:tab/>
      </w:r>
      <w:r>
        <w:rPr>
          <w:sz w:val="22"/>
        </w:rPr>
        <w:tab/>
      </w:r>
      <w:r>
        <w:rPr>
          <w:sz w:val="22"/>
        </w:rPr>
        <w:tab/>
      </w:r>
      <w:r>
        <w:rPr>
          <w:sz w:val="22"/>
        </w:rPr>
        <w:tab/>
        <w:t>NOTARY PUBLIC</w:t>
      </w:r>
    </w:p>
    <w:p w14:paraId="646D6D72" w14:textId="77777777" w:rsidR="0033546E" w:rsidRDefault="0033546E" w:rsidP="00A57B49">
      <w:pPr>
        <w:rPr>
          <w:sz w:val="22"/>
        </w:rPr>
      </w:pPr>
      <w:r>
        <w:rPr>
          <w:sz w:val="22"/>
        </w:rPr>
        <w:tab/>
      </w:r>
      <w:r>
        <w:rPr>
          <w:sz w:val="22"/>
        </w:rPr>
        <w:tab/>
      </w:r>
      <w:r>
        <w:rPr>
          <w:sz w:val="22"/>
        </w:rPr>
        <w:tab/>
      </w:r>
      <w:r>
        <w:rPr>
          <w:sz w:val="22"/>
        </w:rPr>
        <w:tab/>
      </w:r>
      <w:r>
        <w:rPr>
          <w:sz w:val="22"/>
        </w:rPr>
        <w:tab/>
      </w:r>
      <w:r>
        <w:rPr>
          <w:sz w:val="22"/>
        </w:rPr>
        <w:tab/>
      </w:r>
      <w:r>
        <w:rPr>
          <w:sz w:val="22"/>
        </w:rPr>
        <w:tab/>
        <w:t>My Commission expires:</w:t>
      </w:r>
    </w:p>
    <w:p w14:paraId="550C8914" w14:textId="77777777" w:rsidR="0033546E" w:rsidRDefault="0033546E" w:rsidP="00A57B49">
      <w:pPr>
        <w:rPr>
          <w:sz w:val="22"/>
        </w:rPr>
      </w:pPr>
    </w:p>
    <w:p w14:paraId="63345404" w14:textId="77777777" w:rsidR="00D94B6C" w:rsidRDefault="00D94B6C">
      <w:pPr>
        <w:pStyle w:val="Closing"/>
        <w:keepNext w:val="0"/>
        <w:tabs>
          <w:tab w:val="left" w:pos="9360"/>
        </w:tabs>
        <w:spacing w:line="240" w:lineRule="auto"/>
        <w:rPr>
          <w:rFonts w:ascii="Times New Roman" w:hAnsi="Times New Roman"/>
          <w:spacing w:val="0"/>
        </w:rPr>
      </w:pPr>
    </w:p>
    <w:sectPr w:rsidR="00D94B6C" w:rsidSect="006C6754">
      <w:headerReference w:type="default" r:id="rId10"/>
      <w:pgSz w:w="12240" w:h="15840" w:code="1"/>
      <w:pgMar w:top="720" w:right="1440" w:bottom="57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459D" w14:textId="77777777" w:rsidR="00387D82" w:rsidRDefault="00387D82">
      <w:r>
        <w:separator/>
      </w:r>
    </w:p>
  </w:endnote>
  <w:endnote w:type="continuationSeparator" w:id="0">
    <w:p w14:paraId="3C051F3C" w14:textId="77777777" w:rsidR="00387D82" w:rsidRDefault="0038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Dutch801 Rm BT">
    <w:altName w:val="Times New Roman"/>
    <w:charset w:val="00"/>
    <w:family w:val="roman"/>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2D73E" w14:textId="77777777" w:rsidR="00387D82" w:rsidRDefault="00387D82">
      <w:r>
        <w:separator/>
      </w:r>
    </w:p>
  </w:footnote>
  <w:footnote w:type="continuationSeparator" w:id="0">
    <w:p w14:paraId="385209F6" w14:textId="77777777" w:rsidR="00387D82" w:rsidRDefault="00387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7400" w14:textId="77777777" w:rsidR="006C6754" w:rsidRDefault="00192974">
    <w:pPr>
      <w:pStyle w:val="Header"/>
    </w:pPr>
    <w:r>
      <w:t>Non-Conversion Agreement</w:t>
    </w:r>
  </w:p>
  <w:p w14:paraId="5A12148B" w14:textId="77777777" w:rsidR="006C6754" w:rsidRDefault="006C6754">
    <w:pPr>
      <w:pStyle w:val="Header"/>
    </w:pPr>
    <w:r>
      <w:t xml:space="preserve">Page </w:t>
    </w:r>
    <w:r>
      <w:fldChar w:fldCharType="begin"/>
    </w:r>
    <w:r>
      <w:instrText xml:space="preserve"> PAGE </w:instrText>
    </w:r>
    <w:r>
      <w:fldChar w:fldCharType="separate"/>
    </w:r>
    <w:r w:rsidR="003C49C9">
      <w:rPr>
        <w:noProof/>
      </w:rPr>
      <w:t>2</w:t>
    </w:r>
    <w:r>
      <w:fldChar w:fldCharType="end"/>
    </w:r>
    <w:r>
      <w:t xml:space="preserve"> of </w:t>
    </w:r>
    <w:r w:rsidR="0019297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0D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DF119F7"/>
    <w:multiLevelType w:val="multilevel"/>
    <w:tmpl w:val="B316BF1E"/>
    <w:lvl w:ilvl="0">
      <w:start w:val="6"/>
      <w:numFmt w:val="bullet"/>
      <w:lvlText w:val=""/>
      <w:lvlJc w:val="left"/>
      <w:pPr>
        <w:tabs>
          <w:tab w:val="num" w:pos="720"/>
        </w:tabs>
        <w:ind w:left="720" w:hanging="720"/>
      </w:pPr>
      <w:rPr>
        <w:rFonts w:ascii="Wingdings" w:hAnsi="Wingdings" w:hint="default"/>
      </w:rPr>
    </w:lvl>
    <w:lvl w:ilvl="1">
      <w:start w:val="60"/>
      <w:numFmt w:val="bullet"/>
      <w:lvlText w:val="▫"/>
      <w:lvlJc w:val="left"/>
      <w:pPr>
        <w:tabs>
          <w:tab w:val="num" w:pos="720"/>
        </w:tabs>
        <w:ind w:left="720" w:hanging="648"/>
      </w:pPr>
      <w:rPr>
        <w:rFonts w:ascii="Tahoma" w:hAnsi="Tahoma" w:hint="default"/>
      </w:rPr>
    </w:lvl>
    <w:lvl w:ilvl="2">
      <w:start w:val="1"/>
      <w:numFmt w:val="bullet"/>
      <w:lvlText w:val="–"/>
      <w:lvlJc w:val="left"/>
      <w:pPr>
        <w:tabs>
          <w:tab w:val="num" w:pos="720"/>
        </w:tabs>
        <w:ind w:left="720" w:hanging="720"/>
      </w:pPr>
      <w:rPr>
        <w:rFonts w:ascii="Tahoma" w:hAnsi="Tahoma" w:hint="default"/>
      </w:rPr>
    </w:lvl>
    <w:lvl w:ilvl="3">
      <w:start w:val="1"/>
      <w:numFmt w:val="decimal"/>
      <w:lvlText w:val="%4."/>
      <w:lvlJc w:val="left"/>
      <w:pPr>
        <w:tabs>
          <w:tab w:val="num" w:pos="720"/>
        </w:tabs>
        <w:ind w:left="720" w:hanging="720"/>
      </w:pPr>
      <w:rPr>
        <w:b w:val="0"/>
        <w:i w:val="0"/>
      </w:rPr>
    </w:lvl>
    <w:lvl w:ilvl="4">
      <w:start w:val="1"/>
      <w:numFmt w:val="lowerLetter"/>
      <w:lvlText w:val="%5."/>
      <w:lvlJc w:val="left"/>
      <w:pPr>
        <w:tabs>
          <w:tab w:val="num" w:pos="1440"/>
        </w:tabs>
        <w:ind w:left="1440" w:hanging="720"/>
      </w:pPr>
      <w:rPr>
        <w:b w:val="0"/>
        <w:i w:val="0"/>
        <w:u w:val="none"/>
      </w:rPr>
    </w:lvl>
    <w:lvl w:ilvl="5">
      <w:start w:val="1"/>
      <w:numFmt w:val="decimal"/>
      <w:lvlText w:val="(%6)"/>
      <w:lvlJc w:val="left"/>
      <w:pPr>
        <w:tabs>
          <w:tab w:val="num" w:pos="2160"/>
        </w:tabs>
        <w:ind w:left="2160" w:hanging="72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600"/>
        </w:tabs>
        <w:ind w:left="3600" w:hanging="720"/>
      </w:pPr>
      <w:rPr>
        <w:rFonts w:hint="default"/>
      </w:rPr>
    </w:lvl>
    <w:lvl w:ilvl="8">
      <w:start w:val="1"/>
      <w:numFmt w:val="bullet"/>
      <w:lvlText w:val=""/>
      <w:lvlJc w:val="left"/>
      <w:pPr>
        <w:tabs>
          <w:tab w:val="num" w:pos="4320"/>
        </w:tabs>
        <w:ind w:left="4320" w:hanging="720"/>
      </w:pPr>
      <w:rPr>
        <w:rFonts w:ascii="Wingdings" w:hAnsi="Wingdings" w:hint="default"/>
      </w:rPr>
    </w:lvl>
  </w:abstractNum>
  <w:abstractNum w:abstractNumId="2" w15:restartNumberingAfterBreak="0">
    <w:nsid w:val="1CAF2298"/>
    <w:multiLevelType w:val="singleLevel"/>
    <w:tmpl w:val="A08CC0C6"/>
    <w:lvl w:ilvl="0">
      <w:start w:val="1"/>
      <w:numFmt w:val="upperLetter"/>
      <w:lvlText w:val="%1."/>
      <w:lvlJc w:val="left"/>
      <w:pPr>
        <w:tabs>
          <w:tab w:val="num" w:pos="720"/>
        </w:tabs>
        <w:ind w:left="720" w:hanging="720"/>
      </w:pPr>
      <w:rPr>
        <w:rFonts w:hint="default"/>
      </w:rPr>
    </w:lvl>
  </w:abstractNum>
  <w:abstractNum w:abstractNumId="3" w15:restartNumberingAfterBreak="0">
    <w:nsid w:val="1FAB108D"/>
    <w:multiLevelType w:val="singleLevel"/>
    <w:tmpl w:val="53566558"/>
    <w:lvl w:ilvl="0">
      <w:start w:val="1"/>
      <w:numFmt w:val="decimal"/>
      <w:lvlText w:val="%1."/>
      <w:lvlJc w:val="left"/>
      <w:pPr>
        <w:tabs>
          <w:tab w:val="num" w:pos="1440"/>
        </w:tabs>
        <w:ind w:left="1440" w:hanging="720"/>
      </w:pPr>
      <w:rPr>
        <w:rFonts w:hint="default"/>
      </w:rPr>
    </w:lvl>
  </w:abstractNum>
  <w:abstractNum w:abstractNumId="4" w15:restartNumberingAfterBreak="0">
    <w:nsid w:val="2C9D41E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E5239D1"/>
    <w:multiLevelType w:val="hybridMultilevel"/>
    <w:tmpl w:val="97700A5E"/>
    <w:lvl w:ilvl="0" w:tplc="5AC46C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EBA433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328F5C5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693699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3D0B0990"/>
    <w:multiLevelType w:val="singleLevel"/>
    <w:tmpl w:val="0026FB84"/>
    <w:lvl w:ilvl="0">
      <w:start w:val="1"/>
      <w:numFmt w:val="decimal"/>
      <w:lvlText w:val="%1."/>
      <w:lvlJc w:val="left"/>
      <w:pPr>
        <w:tabs>
          <w:tab w:val="num" w:pos="1800"/>
        </w:tabs>
        <w:ind w:left="1800" w:hanging="360"/>
      </w:pPr>
      <w:rPr>
        <w:rFonts w:hint="default"/>
      </w:rPr>
    </w:lvl>
  </w:abstractNum>
  <w:abstractNum w:abstractNumId="10" w15:restartNumberingAfterBreak="0">
    <w:nsid w:val="4AC5196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4F5712F5"/>
    <w:multiLevelType w:val="hybridMultilevel"/>
    <w:tmpl w:val="0234C650"/>
    <w:lvl w:ilvl="0" w:tplc="601EEE56">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319385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5A234817"/>
    <w:multiLevelType w:val="singleLevel"/>
    <w:tmpl w:val="CE98126C"/>
    <w:lvl w:ilvl="0">
      <w:start w:val="1"/>
      <w:numFmt w:val="decimal"/>
      <w:lvlText w:val="%1."/>
      <w:lvlJc w:val="left"/>
      <w:pPr>
        <w:tabs>
          <w:tab w:val="num" w:pos="1440"/>
        </w:tabs>
        <w:ind w:left="1440" w:hanging="720"/>
      </w:pPr>
      <w:rPr>
        <w:rFonts w:hint="default"/>
      </w:rPr>
    </w:lvl>
  </w:abstractNum>
  <w:abstractNum w:abstractNumId="14" w15:restartNumberingAfterBreak="0">
    <w:nsid w:val="5FFE60DA"/>
    <w:multiLevelType w:val="singleLevel"/>
    <w:tmpl w:val="A64A1538"/>
    <w:lvl w:ilvl="0">
      <w:start w:val="1"/>
      <w:numFmt w:val="upperLetter"/>
      <w:lvlText w:val="%1."/>
      <w:lvlJc w:val="left"/>
      <w:pPr>
        <w:tabs>
          <w:tab w:val="num" w:pos="720"/>
        </w:tabs>
        <w:ind w:left="720" w:hanging="720"/>
      </w:pPr>
      <w:rPr>
        <w:rFonts w:hint="default"/>
      </w:rPr>
    </w:lvl>
  </w:abstractNum>
  <w:abstractNum w:abstractNumId="15" w15:restartNumberingAfterBreak="0">
    <w:nsid w:val="6295389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65610968"/>
    <w:multiLevelType w:val="singleLevel"/>
    <w:tmpl w:val="397EF3CE"/>
    <w:lvl w:ilvl="0">
      <w:start w:val="1"/>
      <w:numFmt w:val="upperLetter"/>
      <w:lvlText w:val="%1."/>
      <w:lvlJc w:val="left"/>
      <w:pPr>
        <w:tabs>
          <w:tab w:val="num" w:pos="720"/>
        </w:tabs>
        <w:ind w:left="720" w:hanging="720"/>
      </w:pPr>
      <w:rPr>
        <w:rFonts w:hint="default"/>
      </w:rPr>
    </w:lvl>
  </w:abstractNum>
  <w:num w:numId="1" w16cid:durableId="1430849808">
    <w:abstractNumId w:val="1"/>
  </w:num>
  <w:num w:numId="2" w16cid:durableId="1544248133">
    <w:abstractNumId w:val="3"/>
  </w:num>
  <w:num w:numId="3" w16cid:durableId="634455215">
    <w:abstractNumId w:val="9"/>
  </w:num>
  <w:num w:numId="4" w16cid:durableId="1553272344">
    <w:abstractNumId w:val="13"/>
  </w:num>
  <w:num w:numId="5" w16cid:durableId="1454523730">
    <w:abstractNumId w:val="2"/>
  </w:num>
  <w:num w:numId="6" w16cid:durableId="671031825">
    <w:abstractNumId w:val="10"/>
  </w:num>
  <w:num w:numId="7" w16cid:durableId="520094570">
    <w:abstractNumId w:val="4"/>
  </w:num>
  <w:num w:numId="8" w16cid:durableId="840775182">
    <w:abstractNumId w:val="12"/>
  </w:num>
  <w:num w:numId="9" w16cid:durableId="1864778561">
    <w:abstractNumId w:val="6"/>
  </w:num>
  <w:num w:numId="10" w16cid:durableId="1396854272">
    <w:abstractNumId w:val="16"/>
  </w:num>
  <w:num w:numId="11" w16cid:durableId="421727842">
    <w:abstractNumId w:val="15"/>
  </w:num>
  <w:num w:numId="12" w16cid:durableId="1799378568">
    <w:abstractNumId w:val="7"/>
  </w:num>
  <w:num w:numId="13" w16cid:durableId="1542397455">
    <w:abstractNumId w:val="14"/>
  </w:num>
  <w:num w:numId="14" w16cid:durableId="1564756633">
    <w:abstractNumId w:val="8"/>
  </w:num>
  <w:num w:numId="15" w16cid:durableId="420755970">
    <w:abstractNumId w:val="0"/>
  </w:num>
  <w:num w:numId="16" w16cid:durableId="569728426">
    <w:abstractNumId w:val="11"/>
  </w:num>
  <w:num w:numId="17" w16cid:durableId="145634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4D"/>
    <w:rsid w:val="00005DFF"/>
    <w:rsid w:val="000138E7"/>
    <w:rsid w:val="00021D07"/>
    <w:rsid w:val="000331A4"/>
    <w:rsid w:val="000336BC"/>
    <w:rsid w:val="00036E43"/>
    <w:rsid w:val="00054C09"/>
    <w:rsid w:val="0006563A"/>
    <w:rsid w:val="0009373B"/>
    <w:rsid w:val="000964B7"/>
    <w:rsid w:val="000A0EE8"/>
    <w:rsid w:val="000A68A8"/>
    <w:rsid w:val="000C1ADE"/>
    <w:rsid w:val="000E6030"/>
    <w:rsid w:val="000F5DA8"/>
    <w:rsid w:val="001011B8"/>
    <w:rsid w:val="00102BCA"/>
    <w:rsid w:val="001548B2"/>
    <w:rsid w:val="0017292D"/>
    <w:rsid w:val="00177D6D"/>
    <w:rsid w:val="00177E0C"/>
    <w:rsid w:val="0019176A"/>
    <w:rsid w:val="00192974"/>
    <w:rsid w:val="00195CD5"/>
    <w:rsid w:val="001B4B9A"/>
    <w:rsid w:val="001B536A"/>
    <w:rsid w:val="001D443D"/>
    <w:rsid w:val="001E2461"/>
    <w:rsid w:val="001F04E3"/>
    <w:rsid w:val="001F607E"/>
    <w:rsid w:val="00207EB5"/>
    <w:rsid w:val="00224BF5"/>
    <w:rsid w:val="002270C8"/>
    <w:rsid w:val="002306E8"/>
    <w:rsid w:val="0023262E"/>
    <w:rsid w:val="00237014"/>
    <w:rsid w:val="00241D1F"/>
    <w:rsid w:val="00271450"/>
    <w:rsid w:val="00275880"/>
    <w:rsid w:val="00277D5C"/>
    <w:rsid w:val="00290755"/>
    <w:rsid w:val="00290862"/>
    <w:rsid w:val="0029502A"/>
    <w:rsid w:val="002973C9"/>
    <w:rsid w:val="002B70F1"/>
    <w:rsid w:val="002C2E6F"/>
    <w:rsid w:val="002E0E1D"/>
    <w:rsid w:val="003071CD"/>
    <w:rsid w:val="003300AF"/>
    <w:rsid w:val="00330E38"/>
    <w:rsid w:val="0033546E"/>
    <w:rsid w:val="003433F6"/>
    <w:rsid w:val="003443E2"/>
    <w:rsid w:val="003451B2"/>
    <w:rsid w:val="003530A2"/>
    <w:rsid w:val="0036194D"/>
    <w:rsid w:val="003713E8"/>
    <w:rsid w:val="0037703F"/>
    <w:rsid w:val="003864AF"/>
    <w:rsid w:val="00387D82"/>
    <w:rsid w:val="0039258D"/>
    <w:rsid w:val="003A43F0"/>
    <w:rsid w:val="003B66BA"/>
    <w:rsid w:val="003C49C9"/>
    <w:rsid w:val="003D5760"/>
    <w:rsid w:val="003E22DE"/>
    <w:rsid w:val="00410680"/>
    <w:rsid w:val="004469DE"/>
    <w:rsid w:val="004516E2"/>
    <w:rsid w:val="004542C2"/>
    <w:rsid w:val="00455A68"/>
    <w:rsid w:val="00461443"/>
    <w:rsid w:val="00467437"/>
    <w:rsid w:val="0047268C"/>
    <w:rsid w:val="004758E8"/>
    <w:rsid w:val="00490505"/>
    <w:rsid w:val="004B39CC"/>
    <w:rsid w:val="004C05D7"/>
    <w:rsid w:val="004C7F05"/>
    <w:rsid w:val="004F148F"/>
    <w:rsid w:val="0052485D"/>
    <w:rsid w:val="005433F0"/>
    <w:rsid w:val="00564E2A"/>
    <w:rsid w:val="00565240"/>
    <w:rsid w:val="00576E9C"/>
    <w:rsid w:val="00580CE2"/>
    <w:rsid w:val="00581F59"/>
    <w:rsid w:val="0058242E"/>
    <w:rsid w:val="00582CF8"/>
    <w:rsid w:val="00583A1A"/>
    <w:rsid w:val="005859BF"/>
    <w:rsid w:val="00591446"/>
    <w:rsid w:val="005A3424"/>
    <w:rsid w:val="005C1BC4"/>
    <w:rsid w:val="005C54FE"/>
    <w:rsid w:val="005D0181"/>
    <w:rsid w:val="005D2908"/>
    <w:rsid w:val="005F3951"/>
    <w:rsid w:val="00605162"/>
    <w:rsid w:val="0064771A"/>
    <w:rsid w:val="00674FDB"/>
    <w:rsid w:val="006813BB"/>
    <w:rsid w:val="006814D9"/>
    <w:rsid w:val="00686181"/>
    <w:rsid w:val="00692732"/>
    <w:rsid w:val="0069796E"/>
    <w:rsid w:val="006A548C"/>
    <w:rsid w:val="006C1496"/>
    <w:rsid w:val="006C1874"/>
    <w:rsid w:val="006C25A9"/>
    <w:rsid w:val="006C6754"/>
    <w:rsid w:val="006E1715"/>
    <w:rsid w:val="006E2AF8"/>
    <w:rsid w:val="006E5228"/>
    <w:rsid w:val="006E5499"/>
    <w:rsid w:val="006E62C7"/>
    <w:rsid w:val="006F4768"/>
    <w:rsid w:val="007002ED"/>
    <w:rsid w:val="007572EF"/>
    <w:rsid w:val="00760554"/>
    <w:rsid w:val="00765C1B"/>
    <w:rsid w:val="007D442F"/>
    <w:rsid w:val="007D4DB0"/>
    <w:rsid w:val="007E4531"/>
    <w:rsid w:val="007F16A4"/>
    <w:rsid w:val="007F3803"/>
    <w:rsid w:val="0080564B"/>
    <w:rsid w:val="0081056C"/>
    <w:rsid w:val="00821A20"/>
    <w:rsid w:val="00825F4A"/>
    <w:rsid w:val="00843AD7"/>
    <w:rsid w:val="00847317"/>
    <w:rsid w:val="00854DB8"/>
    <w:rsid w:val="0086547B"/>
    <w:rsid w:val="00865666"/>
    <w:rsid w:val="008710B5"/>
    <w:rsid w:val="00882D63"/>
    <w:rsid w:val="00890070"/>
    <w:rsid w:val="0089302D"/>
    <w:rsid w:val="008A7DEE"/>
    <w:rsid w:val="008D0722"/>
    <w:rsid w:val="008D2197"/>
    <w:rsid w:val="008E1BD6"/>
    <w:rsid w:val="008E4CD8"/>
    <w:rsid w:val="0091550A"/>
    <w:rsid w:val="00934287"/>
    <w:rsid w:val="009342C2"/>
    <w:rsid w:val="00935D89"/>
    <w:rsid w:val="00942EFA"/>
    <w:rsid w:val="00944CAA"/>
    <w:rsid w:val="009578DB"/>
    <w:rsid w:val="00964B63"/>
    <w:rsid w:val="009677E8"/>
    <w:rsid w:val="0097224B"/>
    <w:rsid w:val="0098294B"/>
    <w:rsid w:val="009A1475"/>
    <w:rsid w:val="009A54B0"/>
    <w:rsid w:val="009B39F1"/>
    <w:rsid w:val="009B563D"/>
    <w:rsid w:val="009B627C"/>
    <w:rsid w:val="009D13AB"/>
    <w:rsid w:val="009D3C29"/>
    <w:rsid w:val="009D53FF"/>
    <w:rsid w:val="009E4FF7"/>
    <w:rsid w:val="009F2B75"/>
    <w:rsid w:val="00A03634"/>
    <w:rsid w:val="00A1094D"/>
    <w:rsid w:val="00A2004D"/>
    <w:rsid w:val="00A2253B"/>
    <w:rsid w:val="00A32099"/>
    <w:rsid w:val="00A341D3"/>
    <w:rsid w:val="00A474D0"/>
    <w:rsid w:val="00A57B49"/>
    <w:rsid w:val="00A74165"/>
    <w:rsid w:val="00A9395F"/>
    <w:rsid w:val="00AB47FE"/>
    <w:rsid w:val="00AC5E20"/>
    <w:rsid w:val="00AD22A4"/>
    <w:rsid w:val="00AD5F60"/>
    <w:rsid w:val="00B02F83"/>
    <w:rsid w:val="00B034CE"/>
    <w:rsid w:val="00B07B57"/>
    <w:rsid w:val="00B07E95"/>
    <w:rsid w:val="00B36F83"/>
    <w:rsid w:val="00B54815"/>
    <w:rsid w:val="00B658DF"/>
    <w:rsid w:val="00B65C1F"/>
    <w:rsid w:val="00B72144"/>
    <w:rsid w:val="00B84A37"/>
    <w:rsid w:val="00B86E39"/>
    <w:rsid w:val="00B94C14"/>
    <w:rsid w:val="00BA5305"/>
    <w:rsid w:val="00BA714F"/>
    <w:rsid w:val="00BA7B37"/>
    <w:rsid w:val="00BB2B4F"/>
    <w:rsid w:val="00BB469A"/>
    <w:rsid w:val="00BC7A83"/>
    <w:rsid w:val="00BD22E7"/>
    <w:rsid w:val="00BD73A1"/>
    <w:rsid w:val="00BE1040"/>
    <w:rsid w:val="00BE35C7"/>
    <w:rsid w:val="00BE56C0"/>
    <w:rsid w:val="00BF20F4"/>
    <w:rsid w:val="00C14A61"/>
    <w:rsid w:val="00C15D23"/>
    <w:rsid w:val="00C178BD"/>
    <w:rsid w:val="00C435E0"/>
    <w:rsid w:val="00C600CA"/>
    <w:rsid w:val="00C60ABF"/>
    <w:rsid w:val="00C62440"/>
    <w:rsid w:val="00C62F0E"/>
    <w:rsid w:val="00C7003E"/>
    <w:rsid w:val="00C71CDC"/>
    <w:rsid w:val="00C75058"/>
    <w:rsid w:val="00C7582D"/>
    <w:rsid w:val="00C851E3"/>
    <w:rsid w:val="00C9176D"/>
    <w:rsid w:val="00CA449E"/>
    <w:rsid w:val="00CB77B8"/>
    <w:rsid w:val="00CF085D"/>
    <w:rsid w:val="00D366A1"/>
    <w:rsid w:val="00D45176"/>
    <w:rsid w:val="00D45B6A"/>
    <w:rsid w:val="00D5252F"/>
    <w:rsid w:val="00D57D00"/>
    <w:rsid w:val="00D62365"/>
    <w:rsid w:val="00D768B0"/>
    <w:rsid w:val="00D821D1"/>
    <w:rsid w:val="00D86CD0"/>
    <w:rsid w:val="00D87649"/>
    <w:rsid w:val="00D90B29"/>
    <w:rsid w:val="00D94B6C"/>
    <w:rsid w:val="00DB5B94"/>
    <w:rsid w:val="00DD0AA8"/>
    <w:rsid w:val="00DD3C4E"/>
    <w:rsid w:val="00DE7E6F"/>
    <w:rsid w:val="00DF542A"/>
    <w:rsid w:val="00E101E9"/>
    <w:rsid w:val="00E121BC"/>
    <w:rsid w:val="00E45049"/>
    <w:rsid w:val="00E902C1"/>
    <w:rsid w:val="00E908D7"/>
    <w:rsid w:val="00E96C45"/>
    <w:rsid w:val="00EA4C8E"/>
    <w:rsid w:val="00EC2FD1"/>
    <w:rsid w:val="00EC383C"/>
    <w:rsid w:val="00EC4353"/>
    <w:rsid w:val="00EC5CA3"/>
    <w:rsid w:val="00ED255B"/>
    <w:rsid w:val="00ED52FC"/>
    <w:rsid w:val="00EE124C"/>
    <w:rsid w:val="00EE1DBB"/>
    <w:rsid w:val="00EE6861"/>
    <w:rsid w:val="00EF47D9"/>
    <w:rsid w:val="00F06987"/>
    <w:rsid w:val="00F112C5"/>
    <w:rsid w:val="00F310EC"/>
    <w:rsid w:val="00F3227D"/>
    <w:rsid w:val="00F36A90"/>
    <w:rsid w:val="00F41537"/>
    <w:rsid w:val="00F631E3"/>
    <w:rsid w:val="00F7261F"/>
    <w:rsid w:val="00F75AA8"/>
    <w:rsid w:val="00F75AD8"/>
    <w:rsid w:val="00F85BEB"/>
    <w:rsid w:val="00F8605A"/>
    <w:rsid w:val="00F87CC5"/>
    <w:rsid w:val="00FC3DDE"/>
    <w:rsid w:val="00FE2662"/>
    <w:rsid w:val="00FE7D6B"/>
    <w:rsid w:val="00FF3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48F479C8"/>
  <w15:chartTrackingRefBased/>
  <w15:docId w15:val="{C6F971E1-CFA1-4AB8-9317-D46F5E47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Garamond" w:hAnsi="Garamond"/>
      <w:sz w:val="24"/>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sz w:val="24"/>
    </w:rPr>
  </w:style>
  <w:style w:type="paragraph" w:styleId="Heading3">
    <w:name w:val="heading 3"/>
    <w:basedOn w:val="Normal"/>
    <w:next w:val="BodyText"/>
    <w:qFormat/>
    <w:pPr>
      <w:keepNext/>
      <w:keepLines/>
      <w:spacing w:line="180" w:lineRule="atLeast"/>
      <w:outlineLvl w:val="2"/>
    </w:pPr>
    <w:rPr>
      <w:rFonts w:ascii="Arial Black" w:hAnsi="Arial Black"/>
      <w:spacing w:val="-5"/>
      <w:kern w:val="28"/>
      <w:sz w:val="24"/>
    </w:rPr>
  </w:style>
  <w:style w:type="paragraph" w:styleId="Heading4">
    <w:name w:val="heading 4"/>
    <w:basedOn w:val="Normal"/>
    <w:next w:val="BodyText"/>
    <w:qFormat/>
    <w:pPr>
      <w:keepNext/>
      <w:keepLines/>
      <w:spacing w:line="180" w:lineRule="atLeast"/>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outlineLvl w:val="4"/>
    </w:pPr>
    <w:rPr>
      <w:rFonts w:ascii="Arial Black" w:hAnsi="Arial Black"/>
      <w:spacing w:val="-2"/>
      <w:kern w:val="28"/>
      <w:sz w:val="18"/>
    </w:rPr>
  </w:style>
  <w:style w:type="paragraph" w:styleId="Heading6">
    <w:name w:val="heading 6"/>
    <w:basedOn w:val="Normal"/>
    <w:next w:val="Normal"/>
    <w:qFormat/>
    <w:pPr>
      <w:spacing w:before="240" w:after="60"/>
      <w:outlineLvl w:val="5"/>
    </w:pPr>
    <w:rPr>
      <w:i/>
      <w:spacing w:val="-5"/>
      <w:sz w:val="22"/>
    </w:rPr>
  </w:style>
  <w:style w:type="paragraph" w:styleId="Heading7">
    <w:name w:val="heading 7"/>
    <w:basedOn w:val="Normal"/>
    <w:next w:val="Normal"/>
    <w:qFormat/>
    <w:pPr>
      <w:spacing w:before="240" w:after="60"/>
      <w:outlineLvl w:val="6"/>
    </w:pPr>
    <w:rPr>
      <w:spacing w:val="-5"/>
      <w:sz w:val="24"/>
    </w:rPr>
  </w:style>
  <w:style w:type="paragraph" w:styleId="Heading8">
    <w:name w:val="heading 8"/>
    <w:basedOn w:val="Normal"/>
    <w:next w:val="Normal"/>
    <w:qFormat/>
    <w:pPr>
      <w:spacing w:before="240" w:after="60"/>
      <w:outlineLvl w:val="7"/>
    </w:pPr>
    <w:rPr>
      <w:i/>
      <w:spacing w:val="-5"/>
      <w:sz w:val="24"/>
    </w:rPr>
  </w:style>
  <w:style w:type="paragraph" w:styleId="Heading9">
    <w:name w:val="heading 9"/>
    <w:basedOn w:val="Normal"/>
    <w:next w:val="Normal"/>
    <w:qFormat/>
    <w:pPr>
      <w:spacing w:before="240" w:after="60"/>
      <w:outlineLvl w:val="8"/>
    </w:pPr>
    <w:rPr>
      <w:b/>
      <w:i/>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paragraph" w:styleId="BodyText">
    <w:name w:val="Body Text"/>
    <w:basedOn w:val="Normal"/>
    <w:pPr>
      <w:jc w:val="center"/>
    </w:pPr>
    <w:rPr>
      <w:rFonts w:ascii="Dutch801 Rm BT" w:hAnsi="Dutch801 Rm BT"/>
      <w:b/>
      <w:sz w:val="48"/>
    </w:rPr>
  </w:style>
  <w:style w:type="paragraph" w:styleId="Closing">
    <w:name w:val="Closing"/>
    <w:basedOn w:val="Normal"/>
    <w:pPr>
      <w:keepNext/>
      <w:spacing w:line="220" w:lineRule="atLeast"/>
    </w:pPr>
    <w:rPr>
      <w:rFonts w:ascii="Arial" w:hAnsi="Arial"/>
      <w:spacing w:val="-5"/>
      <w:sz w:val="24"/>
    </w:rPr>
  </w:style>
  <w:style w:type="paragraph" w:styleId="BodyTextIndent">
    <w:name w:val="Body Text Indent"/>
    <w:basedOn w:val="Normal"/>
    <w:pPr>
      <w:ind w:firstLine="720"/>
      <w:jc w:val="both"/>
    </w:pPr>
    <w:rPr>
      <w:spacing w:val="-5"/>
      <w:sz w:val="24"/>
    </w:rPr>
  </w:style>
  <w:style w:type="paragraph" w:styleId="BodyTextIndent2">
    <w:name w:val="Body Text Indent 2"/>
    <w:basedOn w:val="Normal"/>
    <w:pPr>
      <w:ind w:left="720"/>
    </w:pPr>
    <w:rPr>
      <w:sz w:val="24"/>
    </w:rPr>
  </w:style>
  <w:style w:type="paragraph" w:styleId="BodyTextIndent3">
    <w:name w:val="Body Text Indent 3"/>
    <w:basedOn w:val="Normal"/>
    <w:pPr>
      <w:ind w:left="360" w:firstLine="360"/>
    </w:pPr>
    <w:rPr>
      <w:sz w:val="24"/>
    </w:rPr>
  </w:style>
  <w:style w:type="paragraph" w:styleId="BlockText">
    <w:name w:val="Block Text"/>
    <w:basedOn w:val="Normal"/>
    <w:pPr>
      <w:ind w:left="690" w:right="460"/>
    </w:pPr>
    <w:rPr>
      <w:sz w:val="24"/>
    </w:rPr>
  </w:style>
  <w:style w:type="paragraph" w:styleId="BodyText2">
    <w:name w:val="Body Text 2"/>
    <w:basedOn w:val="Normal"/>
    <w:rPr>
      <w:sz w:val="24"/>
    </w:rPr>
  </w:style>
  <w:style w:type="paragraph" w:styleId="BodyText3">
    <w:name w:val="Body Text 3"/>
    <w:basedOn w:val="Normal"/>
    <w:pPr>
      <w:jc w:val="both"/>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uiPriority w:val="99"/>
    <w:semiHidden/>
    <w:unhideWhenUsed/>
    <w:rsid w:val="00C435E0"/>
    <w:rPr>
      <w:sz w:val="16"/>
      <w:szCs w:val="16"/>
    </w:rPr>
  </w:style>
  <w:style w:type="paragraph" w:styleId="CommentText">
    <w:name w:val="annotation text"/>
    <w:basedOn w:val="Normal"/>
    <w:link w:val="CommentTextChar"/>
    <w:uiPriority w:val="99"/>
    <w:semiHidden/>
    <w:unhideWhenUsed/>
    <w:rsid w:val="00C435E0"/>
  </w:style>
  <w:style w:type="character" w:customStyle="1" w:styleId="CommentTextChar">
    <w:name w:val="Comment Text Char"/>
    <w:basedOn w:val="DefaultParagraphFont"/>
    <w:link w:val="CommentText"/>
    <w:uiPriority w:val="99"/>
    <w:semiHidden/>
    <w:rsid w:val="00C435E0"/>
  </w:style>
  <w:style w:type="paragraph" w:styleId="CommentSubject">
    <w:name w:val="annotation subject"/>
    <w:basedOn w:val="CommentText"/>
    <w:next w:val="CommentText"/>
    <w:link w:val="CommentSubjectChar"/>
    <w:uiPriority w:val="99"/>
    <w:semiHidden/>
    <w:unhideWhenUsed/>
    <w:rsid w:val="00C435E0"/>
    <w:rPr>
      <w:b/>
      <w:bCs/>
    </w:rPr>
  </w:style>
  <w:style w:type="character" w:customStyle="1" w:styleId="CommentSubjectChar">
    <w:name w:val="Comment Subject Char"/>
    <w:link w:val="CommentSubject"/>
    <w:uiPriority w:val="99"/>
    <w:semiHidden/>
    <w:rsid w:val="00C435E0"/>
    <w:rPr>
      <w:b/>
      <w:bCs/>
    </w:rPr>
  </w:style>
  <w:style w:type="paragraph" w:styleId="BalloonText">
    <w:name w:val="Balloon Text"/>
    <w:basedOn w:val="Normal"/>
    <w:link w:val="BalloonTextChar"/>
    <w:uiPriority w:val="99"/>
    <w:semiHidden/>
    <w:unhideWhenUsed/>
    <w:rsid w:val="00C435E0"/>
    <w:rPr>
      <w:rFonts w:ascii="Segoe UI" w:hAnsi="Segoe UI" w:cs="Segoe UI"/>
      <w:sz w:val="18"/>
      <w:szCs w:val="18"/>
    </w:rPr>
  </w:style>
  <w:style w:type="character" w:customStyle="1" w:styleId="BalloonTextChar">
    <w:name w:val="Balloon Text Char"/>
    <w:link w:val="BalloonText"/>
    <w:uiPriority w:val="99"/>
    <w:semiHidden/>
    <w:rsid w:val="00C43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SMCG</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 Government</dc:creator>
  <cp:keywords/>
  <cp:lastModifiedBy>Valerie Caswell</cp:lastModifiedBy>
  <cp:revision>5</cp:revision>
  <cp:lastPrinted>2023-09-25T14:32:00Z</cp:lastPrinted>
  <dcterms:created xsi:type="dcterms:W3CDTF">2023-09-25T18:09:00Z</dcterms:created>
  <dcterms:modified xsi:type="dcterms:W3CDTF">2023-09-28T12:59:00Z</dcterms:modified>
</cp:coreProperties>
</file>